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CD" w:rsidRPr="00766885" w:rsidRDefault="00D4007D" w:rsidP="00463471">
      <w:pPr>
        <w:spacing w:line="240" w:lineRule="auto"/>
        <w:ind w:left="-567"/>
        <w:rPr>
          <w:rFonts w:ascii="Open Sans" w:hAnsi="Open Sans" w:cs="Open Sans"/>
          <w:b/>
          <w:noProof/>
          <w:sz w:val="20"/>
          <w:szCs w:val="20"/>
          <w:lang w:eastAsia="el-GR"/>
        </w:rPr>
      </w:pPr>
      <w:r w:rsidRPr="00766885">
        <w:rPr>
          <w:rFonts w:ascii="Open Sans" w:hAnsi="Open Sans" w:cs="Open Sans"/>
          <w:b/>
          <w:noProof/>
          <w:sz w:val="20"/>
          <w:szCs w:val="20"/>
          <w:lang w:eastAsia="el-GR"/>
        </w:rPr>
        <mc:AlternateContent>
          <mc:Choice Requires="wps">
            <w:drawing>
              <wp:anchor distT="0" distB="0" distL="114300" distR="114300" simplePos="0" relativeHeight="251659263" behindDoc="1" locked="0" layoutInCell="1" allowOverlap="1">
                <wp:simplePos x="0" y="0"/>
                <wp:positionH relativeFrom="column">
                  <wp:posOffset>-1135380</wp:posOffset>
                </wp:positionH>
                <wp:positionV relativeFrom="paragraph">
                  <wp:posOffset>-922020</wp:posOffset>
                </wp:positionV>
                <wp:extent cx="7536180" cy="2684145"/>
                <wp:effectExtent l="0" t="0" r="7620" b="1905"/>
                <wp:wrapNone/>
                <wp:docPr id="5" name="Rectangle 5"/>
                <wp:cNvGraphicFramePr/>
                <a:graphic xmlns:a="http://schemas.openxmlformats.org/drawingml/2006/main">
                  <a:graphicData uri="http://schemas.microsoft.com/office/word/2010/wordprocessingShape">
                    <wps:wsp>
                      <wps:cNvSpPr/>
                      <wps:spPr>
                        <a:xfrm>
                          <a:off x="0" y="0"/>
                          <a:ext cx="7536180" cy="2684145"/>
                        </a:xfrm>
                        <a:prstGeom prst="rect">
                          <a:avLst/>
                        </a:prstGeom>
                        <a:solidFill>
                          <a:srgbClr val="94DD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41E411" id="Rectangle 5" o:spid="_x0000_s1026" style="position:absolute;margin-left:-89.4pt;margin-top:-72.6pt;width:593.4pt;height:211.35pt;z-index:-2516572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" fillcolor="#94ddf8" stroked="f" strokeweight="1pt"/>
            </w:pict>
          </mc:Fallback>
        </mc:AlternateContent>
      </w:r>
      <w:r w:rsidRPr="00766885">
        <w:rPr>
          <w:rFonts w:ascii="Open Sans" w:hAnsi="Open Sans" w:cs="Open Sans"/>
          <w:b/>
          <w:noProof/>
          <w:sz w:val="20"/>
          <w:szCs w:val="20"/>
          <w:lang w:eastAsia="el-GR"/>
        </w:rPr>
        <w:drawing>
          <wp:anchor distT="0" distB="0" distL="114300" distR="114300" simplePos="0" relativeHeight="251661312" behindDoc="1" locked="0" layoutInCell="1" allowOverlap="1">
            <wp:simplePos x="0" y="0"/>
            <wp:positionH relativeFrom="column">
              <wp:posOffset>1165860</wp:posOffset>
            </wp:positionH>
            <wp:positionV relativeFrom="paragraph">
              <wp:posOffset>-922020</wp:posOffset>
            </wp:positionV>
            <wp:extent cx="2633980" cy="26841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H ic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3980" cy="2684145"/>
                    </a:xfrm>
                    <a:prstGeom prst="rect">
                      <a:avLst/>
                    </a:prstGeom>
                  </pic:spPr>
                </pic:pic>
              </a:graphicData>
            </a:graphic>
            <wp14:sizeRelH relativeFrom="page">
              <wp14:pctWidth>0</wp14:pctWidth>
            </wp14:sizeRelH>
            <wp14:sizeRelV relativeFrom="page">
              <wp14:pctHeight>0</wp14:pctHeight>
            </wp14:sizeRelV>
          </wp:anchor>
        </w:drawing>
      </w: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rPr>
      </w:pP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lang w:val="en-US"/>
        </w:rPr>
      </w:pPr>
    </w:p>
    <w:p w:rsidR="003A73E4" w:rsidRPr="00766885" w:rsidRDefault="003A73E4" w:rsidP="00463471">
      <w:pPr>
        <w:spacing w:line="240" w:lineRule="auto"/>
        <w:ind w:left="-567"/>
        <w:rPr>
          <w:rFonts w:ascii="Open Sans" w:hAnsi="Open Sans" w:cs="Open Sans"/>
          <w:b/>
          <w:sz w:val="20"/>
          <w:szCs w:val="20"/>
          <w:lang w:val="en-US"/>
        </w:rPr>
      </w:pPr>
    </w:p>
    <w:p w:rsidR="00463471" w:rsidRPr="00766885" w:rsidRDefault="00463471" w:rsidP="00463471">
      <w:pPr>
        <w:spacing w:line="240" w:lineRule="auto"/>
        <w:ind w:left="-567"/>
        <w:rPr>
          <w:rFonts w:ascii="Open Sans" w:hAnsi="Open Sans" w:cs="Open Sans"/>
          <w:b/>
          <w:sz w:val="20"/>
          <w:szCs w:val="20"/>
          <w:lang w:val="en-US"/>
        </w:rPr>
      </w:pPr>
    </w:p>
    <w:p w:rsidR="00312166" w:rsidRPr="00312166" w:rsidRDefault="00312166" w:rsidP="00312166">
      <w:pPr>
        <w:shd w:val="clear" w:color="auto" w:fill="FFFFFF"/>
        <w:spacing w:after="0" w:line="240" w:lineRule="auto"/>
        <w:rPr>
          <w:rFonts w:ascii="Open Sans" w:hAnsi="Open Sans" w:cs="Open Sans"/>
          <w:b/>
          <w:i/>
          <w:color w:val="00B0F0"/>
          <w:sz w:val="24"/>
          <w:szCs w:val="24"/>
        </w:rPr>
      </w:pPr>
      <w:bookmarkStart w:id="0" w:name="_GoBack"/>
      <w:bookmarkEnd w:id="0"/>
      <w:r w:rsidRPr="00312166">
        <w:rPr>
          <w:rFonts w:ascii="Open Sans" w:hAnsi="Open Sans" w:cs="Open Sans"/>
          <w:b/>
          <w:i/>
          <w:color w:val="00B0F0"/>
          <w:sz w:val="24"/>
          <w:szCs w:val="24"/>
        </w:rPr>
        <w:t>Αγαπητοί γονείς,</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Ξεκινά μια νέα σχολική χρονιά και φέτος οι μαθητές μας θα συμμετάσχουν στο Global Goals Hub, μια πανελλήνια δράση που τους φέρνει σε επαφή με τους 17 Παγκόσμιους Στόχους του ΟΗΕ για ένα καλύτερο μέλλον.</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Μέσα από βιωματικές δραστηριότητες στην τάξη — όπως τραγούδια, ποιήματα, role plays, θεατρικές παραστάσεις και κουκλοθέατρο — τα παιδιά θα:</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Μαθαίνουν για τον κόσμο και τα προβλήματά του.</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Αναπτύσσουν ενσυναίσθηση, συναισθηματική νοημοσύνη, δημιουργικότητα και πρωτοβουλία.</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Μαθαίνουν να συνεργάζονται, να επικοινωνούν και να παρουσιάζουν τις ιδέες τους με αυτοπεποίθηση.</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Συμμετέχουν σε δράσεις με κοινωνικό και παγκόσμιο αντίκτυπο.</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Με άλλα λόγια, τα παιδιά αναπτύσσουν δεξιότητες πολύτιμες για την εφηβική και την ενήλικη ζωή τους, γίνονται υπεύθυνοι και ενεργοί Πολίτες του Κόσμου.</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Το πρόγραμμα παρέχεται χωρίς οικονομική επιβάρυνση. Η μόνη υποχρέωση είναι η υπεύθυνη συμμετοχή και ο σεβασμός στην ομαδική εργασία.</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r w:rsidRPr="00312166">
        <w:rPr>
          <w:rFonts w:ascii="Roboto" w:eastAsia="Times New Roman" w:hAnsi="Roboto" w:cs="Times New Roman"/>
          <w:color w:val="2C363A"/>
          <w:sz w:val="21"/>
          <w:szCs w:val="21"/>
          <w:lang w:eastAsia="el-GR"/>
        </w:rPr>
        <w:t>Ας ξεκινήσει η χρονιά με όλους μας προσανατολισμένους στη δημιουργία μελλοντικών Πολιτών του Κόσμου!</w:t>
      </w:r>
    </w:p>
    <w:p w:rsidR="00312166" w:rsidRPr="00312166" w:rsidRDefault="00312166" w:rsidP="00312166">
      <w:pPr>
        <w:shd w:val="clear" w:color="auto" w:fill="FFFFFF"/>
        <w:spacing w:after="0" w:line="240" w:lineRule="auto"/>
        <w:rPr>
          <w:rFonts w:ascii="Roboto" w:eastAsia="Times New Roman" w:hAnsi="Roboto" w:cs="Times New Roman"/>
          <w:color w:val="2C363A"/>
          <w:sz w:val="21"/>
          <w:szCs w:val="21"/>
          <w:lang w:eastAsia="el-GR"/>
        </w:rPr>
      </w:pPr>
    </w:p>
    <w:p w:rsidR="00312166" w:rsidRPr="00312166" w:rsidRDefault="00312166" w:rsidP="00312166">
      <w:pPr>
        <w:shd w:val="clear" w:color="auto" w:fill="FFFFFF"/>
        <w:spacing w:after="0" w:line="240" w:lineRule="auto"/>
        <w:rPr>
          <w:rFonts w:ascii="Roboto" w:eastAsia="Times New Roman" w:hAnsi="Roboto" w:cs="Times New Roman"/>
          <w:b/>
          <w:color w:val="2C363A"/>
          <w:sz w:val="21"/>
          <w:szCs w:val="21"/>
          <w:lang w:val="en-US" w:eastAsia="el-GR"/>
        </w:rPr>
      </w:pPr>
      <w:r w:rsidRPr="00312166">
        <w:rPr>
          <w:rFonts w:ascii="Roboto" w:eastAsia="Times New Roman" w:hAnsi="Roboto" w:cs="Times New Roman"/>
          <w:b/>
          <w:color w:val="2C363A"/>
          <w:sz w:val="21"/>
          <w:szCs w:val="21"/>
          <w:lang w:eastAsia="el-GR"/>
        </w:rPr>
        <w:t>Με</w:t>
      </w:r>
      <w:r w:rsidRPr="00312166">
        <w:rPr>
          <w:rFonts w:ascii="Roboto" w:eastAsia="Times New Roman" w:hAnsi="Roboto" w:cs="Times New Roman"/>
          <w:b/>
          <w:color w:val="2C363A"/>
          <w:sz w:val="21"/>
          <w:szCs w:val="21"/>
          <w:lang w:val="en-US" w:eastAsia="el-GR"/>
        </w:rPr>
        <w:t xml:space="preserve"> </w:t>
      </w:r>
      <w:r w:rsidRPr="00312166">
        <w:rPr>
          <w:rFonts w:ascii="Roboto" w:eastAsia="Times New Roman" w:hAnsi="Roboto" w:cs="Times New Roman"/>
          <w:b/>
          <w:color w:val="2C363A"/>
          <w:sz w:val="21"/>
          <w:szCs w:val="21"/>
          <w:lang w:eastAsia="el-GR"/>
        </w:rPr>
        <w:t>εκτίμηση</w:t>
      </w:r>
      <w:r w:rsidRPr="00312166">
        <w:rPr>
          <w:rFonts w:ascii="Roboto" w:eastAsia="Times New Roman" w:hAnsi="Roboto" w:cs="Times New Roman"/>
          <w:b/>
          <w:color w:val="2C363A"/>
          <w:sz w:val="21"/>
          <w:szCs w:val="21"/>
          <w:lang w:val="en-US" w:eastAsia="el-GR"/>
        </w:rPr>
        <w:t>,</w:t>
      </w:r>
    </w:p>
    <w:p w:rsidR="00312166" w:rsidRPr="00312166" w:rsidRDefault="00312166" w:rsidP="00312166">
      <w:pPr>
        <w:shd w:val="clear" w:color="auto" w:fill="FFFFFF"/>
        <w:spacing w:after="0" w:line="240" w:lineRule="auto"/>
        <w:rPr>
          <w:rFonts w:ascii="Roboto" w:eastAsia="Times New Roman" w:hAnsi="Roboto" w:cs="Times New Roman"/>
          <w:b/>
          <w:color w:val="2C363A"/>
          <w:sz w:val="21"/>
          <w:szCs w:val="21"/>
          <w:lang w:val="en-US" w:eastAsia="el-GR"/>
        </w:rPr>
      </w:pPr>
      <w:r w:rsidRPr="00312166">
        <w:rPr>
          <w:rFonts w:ascii="Roboto" w:eastAsia="Times New Roman" w:hAnsi="Roboto" w:cs="Times New Roman"/>
          <w:b/>
          <w:color w:val="2C363A"/>
          <w:sz w:val="21"/>
          <w:szCs w:val="21"/>
          <w:lang w:val="en-US" w:eastAsia="el-GR"/>
        </w:rPr>
        <w:t xml:space="preserve">Global Goals Hub by </w:t>
      </w:r>
      <w:proofErr w:type="spellStart"/>
      <w:r w:rsidRPr="00312166">
        <w:rPr>
          <w:rFonts w:ascii="Roboto" w:eastAsia="Times New Roman" w:hAnsi="Roboto" w:cs="Times New Roman"/>
          <w:b/>
          <w:color w:val="2C363A"/>
          <w:sz w:val="21"/>
          <w:szCs w:val="21"/>
          <w:lang w:val="en-US" w:eastAsia="el-GR"/>
        </w:rPr>
        <w:t>Langabee</w:t>
      </w:r>
      <w:proofErr w:type="spellEnd"/>
    </w:p>
    <w:p w:rsidR="003A73E4" w:rsidRPr="00312166" w:rsidRDefault="003A73E4" w:rsidP="00312166">
      <w:pPr>
        <w:shd w:val="clear" w:color="auto" w:fill="FFFFFF"/>
        <w:spacing w:after="0" w:line="240" w:lineRule="auto"/>
        <w:rPr>
          <w:rFonts w:ascii="Open Sans" w:hAnsi="Open Sans" w:cs="Open Sans"/>
          <w:b/>
          <w:sz w:val="20"/>
          <w:szCs w:val="20"/>
          <w:lang w:val="en-US"/>
        </w:rPr>
      </w:pPr>
    </w:p>
    <w:sectPr w:rsidR="003A73E4" w:rsidRPr="003121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panose1 w:val="020B0606030504020204"/>
    <w:charset w:val="A1"/>
    <w:family w:val="swiss"/>
    <w:pitch w:val="variable"/>
    <w:sig w:usb0="E00002EF" w:usb1="4000205B" w:usb2="00000028"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panose1 w:val="00000000000000000000"/>
    <w:charset w:val="A1"/>
    <w:family w:val="auto"/>
    <w:pitch w:val="variable"/>
    <w:sig w:usb0="E00002EF" w:usb1="5000205B" w:usb2="0000002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019C"/>
    <w:multiLevelType w:val="hybridMultilevel"/>
    <w:tmpl w:val="C95450EA"/>
    <w:lvl w:ilvl="0" w:tplc="3B1E56DC">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31201E"/>
    <w:multiLevelType w:val="hybridMultilevel"/>
    <w:tmpl w:val="A2F28E8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59140F2E"/>
    <w:multiLevelType w:val="hybridMultilevel"/>
    <w:tmpl w:val="1FE048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E4"/>
    <w:rsid w:val="000C766D"/>
    <w:rsid w:val="000F158D"/>
    <w:rsid w:val="00185B2E"/>
    <w:rsid w:val="001E2595"/>
    <w:rsid w:val="001F3B61"/>
    <w:rsid w:val="002E1ADC"/>
    <w:rsid w:val="00312166"/>
    <w:rsid w:val="003A0597"/>
    <w:rsid w:val="003A73E4"/>
    <w:rsid w:val="00463471"/>
    <w:rsid w:val="004D11CD"/>
    <w:rsid w:val="00517553"/>
    <w:rsid w:val="0053427B"/>
    <w:rsid w:val="00616573"/>
    <w:rsid w:val="006E39E3"/>
    <w:rsid w:val="00766885"/>
    <w:rsid w:val="00806AFE"/>
    <w:rsid w:val="00850F17"/>
    <w:rsid w:val="00881E66"/>
    <w:rsid w:val="00946EEF"/>
    <w:rsid w:val="009911F1"/>
    <w:rsid w:val="009D2489"/>
    <w:rsid w:val="00A40E04"/>
    <w:rsid w:val="00A85A61"/>
    <w:rsid w:val="00AA39C1"/>
    <w:rsid w:val="00B07F85"/>
    <w:rsid w:val="00BE7BF6"/>
    <w:rsid w:val="00C0633B"/>
    <w:rsid w:val="00C9101C"/>
    <w:rsid w:val="00CC72B5"/>
    <w:rsid w:val="00D4007D"/>
    <w:rsid w:val="00DB65BC"/>
    <w:rsid w:val="00E24FFD"/>
    <w:rsid w:val="00E90977"/>
    <w:rsid w:val="00F2219C"/>
    <w:rsid w:val="00F87735"/>
    <w:rsid w:val="00FB2F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249E8-6870-4DE8-B777-E6FDAD97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8814">
      <w:bodyDiv w:val="1"/>
      <w:marLeft w:val="0"/>
      <w:marRight w:val="0"/>
      <w:marTop w:val="0"/>
      <w:marBottom w:val="0"/>
      <w:divBdr>
        <w:top w:val="none" w:sz="0" w:space="0" w:color="auto"/>
        <w:left w:val="none" w:sz="0" w:space="0" w:color="auto"/>
        <w:bottom w:val="none" w:sz="0" w:space="0" w:color="auto"/>
        <w:right w:val="none" w:sz="0" w:space="0" w:color="auto"/>
      </w:divBdr>
    </w:div>
    <w:div w:id="15546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EviQ</dc:creator>
  <cp:keywords/>
  <dc:description/>
  <cp:lastModifiedBy>EviQ</cp:lastModifiedBy>
  <cp:revision>4</cp:revision>
  <cp:lastPrinted>2022-09-07T07:34:00Z</cp:lastPrinted>
  <dcterms:created xsi:type="dcterms:W3CDTF">2025-10-07T07:16:00Z</dcterms:created>
  <dcterms:modified xsi:type="dcterms:W3CDTF">2025-10-07T07:20:00Z</dcterms:modified>
</cp:coreProperties>
</file>